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3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3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“02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</w:t>
      </w:r>
      <w:r>
        <w:rPr>
          <w:sz w:val="28"/>
          <w:szCs w:val="28"/>
          <w:u w:val="single"/>
        </w:rPr>
        <w:t xml:space="preserve"> 6</w:t>
      </w:r>
      <w:r>
        <w:rPr>
          <w:sz w:val="28"/>
          <w:szCs w:val="28"/>
          <w:u w:val="single"/>
        </w:rPr>
        <w:t xml:space="preserve">/15</w:t>
      </w:r>
      <w:r>
        <w:rPr>
          <w:sz w:val="28"/>
          <w:szCs w:val="28"/>
          <w:u w:val="single"/>
        </w:rPr>
        <w:t xml:space="preserve">-</w:t>
      </w:r>
      <w:r>
        <w:rPr>
          <w:sz w:val="28"/>
          <w:szCs w:val="28"/>
          <w:u w:val="single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jc w:val="center"/>
        <w:keepLines w:val="0"/>
        <w:spacing w:line="276" w:lineRule="auto"/>
        <w:shd w:val="clear" w:color="auto" w:fill="ffffff"/>
        <w:widowControl/>
        <w:rPr>
          <w:b/>
          <w:szCs w:val="28"/>
        </w:rPr>
      </w:pPr>
      <w:r>
        <w:rPr>
          <w:b/>
          <w:szCs w:val="28"/>
        </w:rPr>
        <w:t xml:space="preserve">О возложении полномочий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55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окружных избирательных комиссий на дополнительных выборах депутатов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Совета депутатов муниципального округа Воротынский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Нижегородской области второго созыва</w:t>
      </w:r>
      <w:r>
        <w:rPr>
          <w:b/>
          <w:sz w:val="28"/>
          <w:szCs w:val="28"/>
        </w:rPr>
        <w:t xml:space="preserve"> по одномандатным избирательным округам №9 и №12</w:t>
      </w:r>
      <w:r>
        <w:rPr>
          <w:b/>
          <w:sz w:val="28"/>
          <w:szCs w:val="28"/>
        </w:rPr>
      </w:r>
    </w:p>
    <w:p>
      <w:pPr>
        <w:pStyle w:val="855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1"/>
        <w:ind w:left="0"/>
        <w:jc w:val="both"/>
        <w:spacing w:after="0" w:line="276" w:lineRule="auto"/>
        <w:rPr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Руководствуясь пунктом </w:t>
      </w:r>
      <w:r>
        <w:rPr>
          <w:bCs/>
          <w:sz w:val="28"/>
          <w:szCs w:val="28"/>
        </w:rPr>
        <w:t xml:space="preserve">9 статьи 20, пунктом </w:t>
      </w:r>
      <w:r>
        <w:rPr>
          <w:bCs/>
          <w:sz w:val="28"/>
          <w:szCs w:val="28"/>
        </w:rPr>
        <w:t xml:space="preserve">1 статьи 25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муниципальн</w:t>
      </w:r>
      <w:r>
        <w:rPr>
          <w:sz w:val="28"/>
          <w:szCs w:val="28"/>
        </w:rPr>
        <w:t xml:space="preserve">ого округа Воротынский Нижегородской области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ПОСТАНОВЛЯЕТ: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1"/>
        <w:ind w:left="0"/>
        <w:jc w:val="both"/>
        <w:spacing w:after="0" w:line="276" w:lineRule="auto"/>
        <w:rPr>
          <w:color w:val="0000ff"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color w:val="0000ff"/>
          <w:sz w:val="28"/>
          <w:szCs w:val="28"/>
        </w:rPr>
      </w:r>
      <w:r>
        <w:rPr>
          <w:color w:val="0000ff"/>
          <w:sz w:val="28"/>
          <w:szCs w:val="28"/>
        </w:rPr>
      </w:r>
    </w:p>
    <w:p>
      <w:pPr>
        <w:pStyle w:val="873"/>
        <w:ind w:firstLine="708"/>
        <w:jc w:val="both"/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 подготовке и проведении дополнительных выборов депутатов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муниципального округа Воротынский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второго созыва по одномандатным избирательным округам</w:t>
      </w:r>
      <w:r>
        <w:rPr>
          <w:sz w:val="28"/>
          <w:szCs w:val="28"/>
        </w:rPr>
        <w:t xml:space="preserve"> назначенных на</w:t>
      </w:r>
      <w:r>
        <w:rPr>
          <w:sz w:val="28"/>
          <w:szCs w:val="28"/>
        </w:rPr>
        <w:t xml:space="preserve"> 20 сентября 2026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, в</w:t>
      </w:r>
      <w:r>
        <w:rPr>
          <w:color w:val="000000"/>
          <w:sz w:val="28"/>
          <w:szCs w:val="28"/>
        </w:rPr>
        <w:t xml:space="preserve">озложить полномочия окружных избирательных комиссий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дномандатн</w:t>
      </w:r>
      <w:r>
        <w:rPr>
          <w:color w:val="000000"/>
          <w:sz w:val="28"/>
          <w:szCs w:val="28"/>
        </w:rPr>
        <w:t xml:space="preserve">ых</w:t>
      </w:r>
      <w:r>
        <w:rPr>
          <w:color w:val="000000"/>
          <w:sz w:val="28"/>
          <w:szCs w:val="28"/>
        </w:rPr>
        <w:t xml:space="preserve"> избирательн</w:t>
      </w:r>
      <w:r>
        <w:rPr>
          <w:color w:val="000000"/>
          <w:sz w:val="28"/>
          <w:szCs w:val="28"/>
        </w:rPr>
        <w:t xml:space="preserve">ых</w:t>
      </w:r>
      <w:r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 xml:space="preserve">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9 № 12 </w:t>
      </w:r>
      <w:r>
        <w:rPr>
          <w:color w:val="000000"/>
          <w:sz w:val="28"/>
          <w:szCs w:val="28"/>
        </w:rPr>
        <w:t xml:space="preserve">на территориальную </w:t>
      </w:r>
      <w:r>
        <w:rPr>
          <w:color w:val="000000"/>
          <w:sz w:val="28"/>
          <w:szCs w:val="28"/>
        </w:rPr>
        <w:t xml:space="preserve">избирательную комиссию </w:t>
      </w:r>
      <w:r>
        <w:rPr>
          <w:color w:val="000000"/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 округа Воротынский Нижегородской области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территориальная избирательная комиссия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округа Воротынский Нижегородской области</w:t>
      </w:r>
      <w:r>
        <w:rPr>
          <w:sz w:val="28"/>
          <w:szCs w:val="28"/>
        </w:rPr>
        <w:t xml:space="preserve"> при осуществлении полномочий окружной избирательной комиссии использует печать территориальной избирательной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территориальная избирательная комиссия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округа Воротынский Нижегородской области</w:t>
      </w:r>
      <w:r>
        <w:rPr>
          <w:sz w:val="28"/>
          <w:szCs w:val="28"/>
        </w:rPr>
        <w:t xml:space="preserve"> при осущест</w:t>
      </w:r>
      <w:r>
        <w:rPr>
          <w:sz w:val="28"/>
          <w:szCs w:val="28"/>
        </w:rPr>
        <w:t xml:space="preserve">влении полномочий окружной избирательной комиссии при оформлении избирательных документов использует бланк территориальной избирательной комиссии с указанием в преамбуле документа на исполнение ею полномочий соответствующей окружной избирательной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firstLine="720"/>
        <w:jc w:val="both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Разместить настоящее постановление  </w:t>
      </w: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портале органов местного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</w:t>
      </w:r>
      <w:r>
        <w:rPr>
          <w:color w:val="000000"/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округа Воротынский Нижегородской области</w:t>
      </w:r>
      <w:r>
        <w:rPr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редседател</w:t>
      </w:r>
      <w:r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Г.Н. Исатченко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jc w:val="left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Секретарь                                                                               Т.А. Герасимова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567" w:right="850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99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5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8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8">
    <w:name w:val="Heading 1 Char"/>
    <w:link w:val="67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0">
    <w:name w:val="Heading 2 Char"/>
    <w:link w:val="679"/>
    <w:uiPriority w:val="9"/>
    <w:rPr>
      <w:rFonts w:ascii="Liberation Sans" w:hAnsi="Liberation Sans" w:eastAsia="Liberation Sans" w:cs="Liberation Sans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2">
    <w:name w:val="Heading 3 Char"/>
    <w:link w:val="68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5"/>
    <w:link w:val="885"/>
    <w:qFormat/>
    <w:pPr>
      <w:keepNext/>
      <w:outlineLvl w:val="0"/>
    </w:pPr>
    <w:rPr>
      <w:b/>
      <w:sz w:val="28"/>
      <w:szCs w:val="20"/>
    </w:rPr>
  </w:style>
  <w:style w:type="paragraph" w:styleId="857">
    <w:name w:val="Заголовок 4"/>
    <w:basedOn w:val="855"/>
    <w:next w:val="855"/>
    <w:link w:val="88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58">
    <w:name w:val="Основной шрифт абзаца"/>
    <w:next w:val="858"/>
    <w:link w:val="855"/>
    <w:uiPriority w:val="1"/>
    <w:semiHidden/>
    <w:unhideWhenUsed/>
  </w:style>
  <w:style w:type="table" w:styleId="859">
    <w:name w:val="Обычная таблица"/>
    <w:next w:val="859"/>
    <w:link w:val="855"/>
    <w:uiPriority w:val="99"/>
    <w:semiHidden/>
    <w:unhideWhenUsed/>
    <w:qFormat/>
    <w:tblPr/>
  </w:style>
  <w:style w:type="numbering" w:styleId="860">
    <w:name w:val="Нет списка"/>
    <w:next w:val="860"/>
    <w:link w:val="855"/>
    <w:uiPriority w:val="99"/>
    <w:semiHidden/>
    <w:unhideWhenUsed/>
  </w:style>
  <w:style w:type="paragraph" w:styleId="861">
    <w:name w:val="Нижний колонтитул"/>
    <w:basedOn w:val="855"/>
    <w:next w:val="861"/>
    <w:link w:val="862"/>
    <w:unhideWhenUsed/>
    <w:pPr>
      <w:tabs>
        <w:tab w:val="center" w:pos="4677" w:leader="none"/>
        <w:tab w:val="right" w:pos="9355" w:leader="none"/>
      </w:tabs>
    </w:pPr>
  </w:style>
  <w:style w:type="character" w:styleId="862">
    <w:name w:val="Нижний колонтитул Знак"/>
    <w:basedOn w:val="858"/>
    <w:next w:val="862"/>
    <w:link w:val="86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3">
    <w:name w:val="ConsPlusNormal"/>
    <w:next w:val="863"/>
    <w:link w:val="855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4">
    <w:name w:val="14-15"/>
    <w:basedOn w:val="855"/>
    <w:next w:val="864"/>
    <w:link w:val="855"/>
    <w:uiPriority w:val="99"/>
    <w:pPr>
      <w:ind w:firstLine="709"/>
      <w:jc w:val="both"/>
      <w:spacing w:line="360" w:lineRule="auto"/>
    </w:pPr>
    <w:rPr>
      <w:sz w:val="28"/>
    </w:rPr>
  </w:style>
  <w:style w:type="paragraph" w:styleId="865">
    <w:name w:val="Основной текст 21"/>
    <w:basedOn w:val="855"/>
    <w:next w:val="865"/>
    <w:link w:val="855"/>
    <w:pPr>
      <w:ind w:firstLine="708"/>
      <w:jc w:val="both"/>
      <w:spacing w:before="60"/>
    </w:pPr>
    <w:rPr>
      <w:rFonts w:ascii="Arial" w:hAnsi="Arial"/>
      <w:sz w:val="26"/>
      <w:szCs w:val="20"/>
    </w:rPr>
  </w:style>
  <w:style w:type="paragraph" w:styleId="866">
    <w:name w:val="Обычный1"/>
    <w:next w:val="866"/>
    <w:link w:val="855"/>
    <w:rPr>
      <w:rFonts w:ascii="Times New Roman" w:hAnsi="Times New Roman" w:eastAsia="Times New Roman"/>
      <w:sz w:val="26"/>
      <w:lang w:val="ru-RU" w:eastAsia="ru-RU" w:bidi="ar-SA"/>
    </w:rPr>
  </w:style>
  <w:style w:type="paragraph" w:styleId="867">
    <w:name w:val="Обычный2"/>
    <w:next w:val="867"/>
    <w:link w:val="855"/>
    <w:rPr>
      <w:rFonts w:ascii="Times New Roman" w:hAnsi="Times New Roman" w:eastAsia="Times New Roman"/>
      <w:sz w:val="26"/>
      <w:lang w:val="ru-RU" w:eastAsia="ru-RU" w:bidi="ar-SA"/>
    </w:rPr>
  </w:style>
  <w:style w:type="paragraph" w:styleId="868">
    <w:name w:val="Абзац списка"/>
    <w:basedOn w:val="855"/>
    <w:next w:val="868"/>
    <w:link w:val="855"/>
    <w:uiPriority w:val="34"/>
    <w:qFormat/>
    <w:pPr>
      <w:contextualSpacing/>
      <w:ind w:left="720"/>
    </w:pPr>
    <w:rPr>
      <w:sz w:val="20"/>
      <w:szCs w:val="20"/>
    </w:rPr>
  </w:style>
  <w:style w:type="paragraph" w:styleId="869">
    <w:name w:val="Основной текст 3"/>
    <w:basedOn w:val="855"/>
    <w:next w:val="869"/>
    <w:link w:val="870"/>
    <w:uiPriority w:val="99"/>
    <w:unhideWhenUsed/>
    <w:pPr>
      <w:spacing w:after="120"/>
    </w:pPr>
    <w:rPr>
      <w:sz w:val="16"/>
      <w:szCs w:val="16"/>
    </w:rPr>
  </w:style>
  <w:style w:type="character" w:styleId="870">
    <w:name w:val="Основной текст 3 Знак"/>
    <w:basedOn w:val="858"/>
    <w:next w:val="870"/>
    <w:link w:val="869"/>
    <w:uiPriority w:val="99"/>
    <w:rPr>
      <w:rFonts w:ascii="Times New Roman" w:hAnsi="Times New Roman" w:eastAsia="Times New Roman"/>
      <w:sz w:val="16"/>
      <w:szCs w:val="16"/>
    </w:rPr>
  </w:style>
  <w:style w:type="paragraph" w:styleId="871">
    <w:name w:val="Основной текст с отступом 2"/>
    <w:basedOn w:val="855"/>
    <w:next w:val="871"/>
    <w:link w:val="872"/>
    <w:uiPriority w:val="99"/>
    <w:semiHidden/>
    <w:unhideWhenUsed/>
    <w:pPr>
      <w:ind w:left="283"/>
      <w:spacing w:after="120" w:line="480" w:lineRule="auto"/>
    </w:pPr>
    <w:rPr>
      <w:sz w:val="20"/>
      <w:szCs w:val="20"/>
    </w:rPr>
  </w:style>
  <w:style w:type="character" w:styleId="872">
    <w:name w:val="Основной текст с отступом 2 Знак"/>
    <w:basedOn w:val="858"/>
    <w:next w:val="872"/>
    <w:link w:val="871"/>
    <w:uiPriority w:val="99"/>
    <w:semiHidden/>
    <w:rPr>
      <w:rFonts w:ascii="Times New Roman" w:hAnsi="Times New Roman" w:eastAsia="Times New Roman"/>
    </w:rPr>
  </w:style>
  <w:style w:type="paragraph" w:styleId="873">
    <w:name w:val="Основной текст 2"/>
    <w:basedOn w:val="855"/>
    <w:next w:val="873"/>
    <w:link w:val="874"/>
    <w:uiPriority w:val="99"/>
    <w:unhideWhenUsed/>
    <w:pPr>
      <w:spacing w:after="120" w:line="480" w:lineRule="auto"/>
    </w:pPr>
    <w:rPr>
      <w:sz w:val="20"/>
      <w:szCs w:val="20"/>
    </w:rPr>
  </w:style>
  <w:style w:type="character" w:styleId="874">
    <w:name w:val="Основной текст 2 Знак"/>
    <w:basedOn w:val="858"/>
    <w:next w:val="874"/>
    <w:link w:val="873"/>
    <w:uiPriority w:val="99"/>
    <w:rPr>
      <w:rFonts w:ascii="Times New Roman" w:hAnsi="Times New Roman" w:eastAsia="Times New Roman"/>
    </w:rPr>
  </w:style>
  <w:style w:type="paragraph" w:styleId="875">
    <w:name w:val="Загл.14"/>
    <w:basedOn w:val="855"/>
    <w:next w:val="875"/>
    <w:link w:val="855"/>
    <w:pPr>
      <w:jc w:val="center"/>
    </w:pPr>
    <w:rPr>
      <w:b/>
      <w:sz w:val="28"/>
      <w:szCs w:val="20"/>
    </w:rPr>
  </w:style>
  <w:style w:type="paragraph" w:styleId="876">
    <w:name w:val="Название"/>
    <w:basedOn w:val="855"/>
    <w:next w:val="876"/>
    <w:link w:val="877"/>
    <w:qFormat/>
    <w:pPr>
      <w:jc w:val="center"/>
    </w:pPr>
    <w:rPr>
      <w:b/>
      <w:szCs w:val="20"/>
    </w:rPr>
  </w:style>
  <w:style w:type="character" w:styleId="877">
    <w:name w:val="Название Знак"/>
    <w:basedOn w:val="858"/>
    <w:next w:val="877"/>
    <w:link w:val="876"/>
    <w:rPr>
      <w:rFonts w:ascii="Times New Roman" w:hAnsi="Times New Roman" w:eastAsia="Times New Roman"/>
      <w:b/>
      <w:sz w:val="24"/>
    </w:rPr>
  </w:style>
  <w:style w:type="paragraph" w:styleId="878">
    <w:name w:val="Текст сноски"/>
    <w:basedOn w:val="855"/>
    <w:next w:val="878"/>
    <w:link w:val="879"/>
    <w:semiHidden/>
    <w:pPr>
      <w:jc w:val="both"/>
      <w:keepLines/>
      <w:spacing w:after="120"/>
    </w:pPr>
    <w:rPr>
      <w:rFonts w:eastAsia="Batang"/>
      <w:sz w:val="22"/>
      <w:szCs w:val="20"/>
    </w:rPr>
  </w:style>
  <w:style w:type="character" w:styleId="879">
    <w:name w:val="Текст сноски Знак"/>
    <w:basedOn w:val="858"/>
    <w:next w:val="879"/>
    <w:link w:val="878"/>
    <w:semiHidden/>
    <w:rPr>
      <w:rFonts w:ascii="Times New Roman" w:hAnsi="Times New Roman" w:eastAsia="Batang"/>
      <w:sz w:val="22"/>
    </w:rPr>
  </w:style>
  <w:style w:type="character" w:styleId="880">
    <w:name w:val="Знак сноски"/>
    <w:next w:val="880"/>
    <w:link w:val="855"/>
    <w:semiHidden/>
    <w:rPr>
      <w:sz w:val="20"/>
      <w:vertAlign w:val="superscript"/>
    </w:rPr>
  </w:style>
  <w:style w:type="paragraph" w:styleId="881">
    <w:name w:val="Основной текст с отступом"/>
    <w:basedOn w:val="855"/>
    <w:next w:val="881"/>
    <w:link w:val="882"/>
    <w:uiPriority w:val="99"/>
    <w:semiHidden/>
    <w:unhideWhenUsed/>
    <w:pPr>
      <w:ind w:left="283"/>
      <w:spacing w:after="120"/>
    </w:pPr>
  </w:style>
  <w:style w:type="character" w:styleId="882">
    <w:name w:val="Основной текст с отступом Знак"/>
    <w:basedOn w:val="858"/>
    <w:next w:val="882"/>
    <w:link w:val="881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883">
    <w:name w:val="Основной текст"/>
    <w:basedOn w:val="855"/>
    <w:next w:val="883"/>
    <w:link w:val="884"/>
    <w:uiPriority w:val="99"/>
    <w:semiHidden/>
    <w:unhideWhenUsed/>
    <w:pPr>
      <w:spacing w:after="120"/>
    </w:pPr>
  </w:style>
  <w:style w:type="character" w:styleId="884">
    <w:name w:val="Основной текст Знак"/>
    <w:basedOn w:val="858"/>
    <w:next w:val="884"/>
    <w:link w:val="883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885">
    <w:name w:val="Заголовок 1 Знак"/>
    <w:basedOn w:val="858"/>
    <w:next w:val="885"/>
    <w:link w:val="856"/>
    <w:rPr>
      <w:rFonts w:ascii="Times New Roman" w:hAnsi="Times New Roman" w:eastAsia="Times New Roman"/>
      <w:b/>
      <w:sz w:val="28"/>
    </w:rPr>
  </w:style>
  <w:style w:type="paragraph" w:styleId="886">
    <w:name w:val="Обычный (веб)"/>
    <w:basedOn w:val="855"/>
    <w:next w:val="886"/>
    <w:link w:val="855"/>
    <w:uiPriority w:val="99"/>
    <w:pPr>
      <w:spacing w:before="100" w:beforeAutospacing="1" w:after="100" w:afterAutospacing="1"/>
    </w:pPr>
  </w:style>
  <w:style w:type="character" w:styleId="887">
    <w:name w:val="Заголовок 4 Знак"/>
    <w:basedOn w:val="858"/>
    <w:next w:val="887"/>
    <w:link w:val="857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888">
    <w:name w:val="HeadDoc"/>
    <w:next w:val="888"/>
    <w:link w:val="855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15</cp:revision>
  <dcterms:created xsi:type="dcterms:W3CDTF">2024-05-21T11:35:00Z</dcterms:created>
  <dcterms:modified xsi:type="dcterms:W3CDTF">2026-07-03T13:13:41Z</dcterms:modified>
  <cp:version>786432</cp:version>
</cp:coreProperties>
</file>